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F0" w:rsidRDefault="002D3EF0" w:rsidP="002D3EF0">
      <w:pPr>
        <w:spacing w:line="360" w:lineRule="auto"/>
        <w:ind w:left="720"/>
        <w:rPr>
          <w:rFonts w:ascii="Arial" w:hAnsi="Arial" w:cs="Arial"/>
          <w:u w:val="single"/>
        </w:rPr>
      </w:pPr>
      <w:bookmarkStart w:id="0" w:name="_GoBack"/>
      <w:bookmarkEnd w:id="0"/>
    </w:p>
    <w:p w:rsidR="002D3EF0" w:rsidRDefault="002D3EF0" w:rsidP="002D3EF0">
      <w:pPr>
        <w:spacing w:line="360" w:lineRule="auto"/>
        <w:ind w:left="720"/>
        <w:rPr>
          <w:rFonts w:ascii="Arial" w:hAnsi="Arial" w:cs="Arial"/>
          <w:u w:val="single"/>
        </w:rPr>
      </w:pPr>
    </w:p>
    <w:p w:rsidR="00CB3FBA" w:rsidRDefault="009A1315" w:rsidP="002D3EF0">
      <w:pPr>
        <w:spacing w:line="360" w:lineRule="auto"/>
        <w:ind w:left="720"/>
        <w:rPr>
          <w:u w:val="single"/>
        </w:rPr>
      </w:pPr>
      <w:r w:rsidRPr="009A1315">
        <w:rPr>
          <w:highlight w:val="yellow"/>
          <w:u w:val="single"/>
        </w:rPr>
        <w:t>Name of Agency</w:t>
      </w:r>
      <w:r>
        <w:rPr>
          <w:u w:val="single"/>
        </w:rPr>
        <w:t xml:space="preserve"> CLIENT </w:t>
      </w:r>
      <w:r w:rsidR="00CB3FBA" w:rsidRPr="009A1315">
        <w:rPr>
          <w:u w:val="single"/>
        </w:rPr>
        <w:t>PICK UP AND DISCHARGE</w:t>
      </w:r>
      <w:r>
        <w:rPr>
          <w:u w:val="single"/>
        </w:rPr>
        <w:t xml:space="preserve"> PROCEDURES</w:t>
      </w:r>
    </w:p>
    <w:p w:rsidR="009A1315" w:rsidRPr="009A1315" w:rsidRDefault="009A1315" w:rsidP="002D3EF0">
      <w:pPr>
        <w:spacing w:line="360" w:lineRule="auto"/>
        <w:ind w:left="720"/>
        <w:rPr>
          <w:u w:val="single"/>
        </w:rPr>
      </w:pPr>
    </w:p>
    <w:p w:rsidR="00CB3FBA" w:rsidRPr="009A1315" w:rsidRDefault="002D3EF0" w:rsidP="00CB3FBA">
      <w:pPr>
        <w:numPr>
          <w:ilvl w:val="0"/>
          <w:numId w:val="2"/>
        </w:numPr>
        <w:spacing w:line="360" w:lineRule="auto"/>
      </w:pPr>
      <w:r w:rsidRPr="009A1315">
        <w:rPr>
          <w:b/>
          <w:bCs/>
          <w:i/>
          <w:iCs/>
          <w:highlight w:val="yellow"/>
        </w:rPr>
        <w:t>Name of Agency</w:t>
      </w:r>
      <w:r w:rsidRPr="009A1315">
        <w:rPr>
          <w:b/>
          <w:bCs/>
          <w:i/>
          <w:iCs/>
        </w:rPr>
        <w:t xml:space="preserve"> </w:t>
      </w:r>
      <w:r w:rsidR="00CB3FBA" w:rsidRPr="009A1315">
        <w:t xml:space="preserve">operates on a designated stop basis where specific stop locations will be identified for pick-up and drop-off on the </w:t>
      </w:r>
      <w:r w:rsidRPr="009A1315">
        <w:t>drive</w:t>
      </w:r>
      <w:r w:rsidR="00CB3FBA" w:rsidRPr="009A1315">
        <w:t xml:space="preserve">r’s Driver Trip Record or through </w:t>
      </w:r>
      <w:r w:rsidRPr="009A1315">
        <w:t xml:space="preserve">Agency </w:t>
      </w:r>
      <w:r w:rsidR="00CB3FBA" w:rsidRPr="009A1315">
        <w:t>instruction and may change day-to-d</w:t>
      </w:r>
      <w:r w:rsidRPr="009A1315">
        <w:t xml:space="preserve">ay or from pick-up to pick-up. </w:t>
      </w:r>
      <w:r w:rsidR="00CB3FBA" w:rsidRPr="009A1315">
        <w:t xml:space="preserve">Unless instructed otherwise, </w:t>
      </w:r>
      <w:r w:rsidRPr="009A1315">
        <w:t>drive</w:t>
      </w:r>
      <w:r w:rsidR="00CB3FBA" w:rsidRPr="009A1315">
        <w:t xml:space="preserve">rs are always to stop at any designed stop location to board or to disembark </w:t>
      </w:r>
      <w:r w:rsidRPr="009A1315">
        <w:t>clients/</w:t>
      </w:r>
      <w:r w:rsidR="00CB3FBA" w:rsidRPr="009A1315">
        <w:t xml:space="preserve">patrons. </w:t>
      </w:r>
      <w:r w:rsidRPr="009A1315">
        <w:t>Drive</w:t>
      </w:r>
      <w:r w:rsidR="00CB3FBA" w:rsidRPr="009A1315">
        <w:t xml:space="preserve">rs are not to block an intersection or crosswalk when picking up or discharging </w:t>
      </w:r>
      <w:r w:rsidRPr="009A1315">
        <w:t>clients/</w:t>
      </w:r>
      <w:r w:rsidR="00CB3FBA" w:rsidRPr="009A1315">
        <w:t>patrons.  All</w:t>
      </w:r>
      <w:r w:rsidR="00D87C84" w:rsidRPr="009A1315">
        <w:t xml:space="preserve"> designated stop locations on a</w:t>
      </w:r>
      <w:r w:rsidR="00CB3FBA" w:rsidRPr="009A1315">
        <w:t xml:space="preserve"> </w:t>
      </w:r>
      <w:r w:rsidRPr="009A1315">
        <w:t>drive</w:t>
      </w:r>
      <w:r w:rsidR="00D87C84" w:rsidRPr="009A1315">
        <w:t>r’s</w:t>
      </w:r>
      <w:r w:rsidR="00CB3FBA" w:rsidRPr="009A1315">
        <w:t xml:space="preserve"> Trip Record</w:t>
      </w:r>
      <w:r w:rsidR="00D87C84" w:rsidRPr="009A1315">
        <w:t>/</w:t>
      </w:r>
      <w:r w:rsidR="00CB3FBA" w:rsidRPr="009A1315">
        <w:t>route must be served unless instructed otherwise.</w:t>
      </w:r>
    </w:p>
    <w:p w:rsidR="00CB3FBA" w:rsidRPr="009A1315" w:rsidRDefault="002D3EF0" w:rsidP="00CB3FBA">
      <w:pPr>
        <w:numPr>
          <w:ilvl w:val="0"/>
          <w:numId w:val="2"/>
        </w:numPr>
        <w:spacing w:line="360" w:lineRule="auto"/>
      </w:pPr>
      <w:r w:rsidRPr="009A1315">
        <w:t>Drive</w:t>
      </w:r>
      <w:r w:rsidR="00CB3FBA" w:rsidRPr="009A1315">
        <w:t xml:space="preserve">rs will not stop to pick up or discharge </w:t>
      </w:r>
      <w:r w:rsidRPr="009A1315">
        <w:t>clients/</w:t>
      </w:r>
      <w:r w:rsidR="00CB3FBA" w:rsidRPr="009A1315">
        <w:t xml:space="preserve">patrons between designated stops unless authorized by </w:t>
      </w:r>
      <w:r w:rsidRPr="009A1315">
        <w:t xml:space="preserve">Agency </w:t>
      </w:r>
      <w:r w:rsidR="00CB3FBA" w:rsidRPr="009A1315">
        <w:t xml:space="preserve">instructions.  </w:t>
      </w:r>
      <w:r w:rsidRPr="009A1315">
        <w:t>Drive</w:t>
      </w:r>
      <w:r w:rsidR="00CB3FBA" w:rsidRPr="009A1315">
        <w:t xml:space="preserve">rs will only pick up and discharge patrons on a request basis (letting the </w:t>
      </w:r>
      <w:r w:rsidRPr="009A1315">
        <w:t>clients/</w:t>
      </w:r>
      <w:r w:rsidR="00CB3FBA" w:rsidRPr="009A1315">
        <w:t xml:space="preserve">patrons on and off the vehicle at the </w:t>
      </w:r>
      <w:r w:rsidRPr="009A1315">
        <w:t>client’s/</w:t>
      </w:r>
      <w:r w:rsidR="00CB3FBA" w:rsidRPr="009A1315">
        <w:t xml:space="preserve">patron’s discretion) with </w:t>
      </w:r>
      <w:r w:rsidRPr="009A1315">
        <w:t>prior agency</w:t>
      </w:r>
      <w:r w:rsidR="00CB3FBA" w:rsidRPr="009A1315">
        <w:t xml:space="preserve"> approval.</w:t>
      </w:r>
    </w:p>
    <w:p w:rsidR="00CB3FBA" w:rsidRPr="009A1315" w:rsidRDefault="00CB3FBA" w:rsidP="00CB3FBA">
      <w:pPr>
        <w:numPr>
          <w:ilvl w:val="0"/>
          <w:numId w:val="2"/>
        </w:numPr>
        <w:spacing w:line="360" w:lineRule="auto"/>
      </w:pPr>
      <w:r w:rsidRPr="009A1315">
        <w:t xml:space="preserve">In all instances when approaching a designated stop, the </w:t>
      </w:r>
      <w:r w:rsidR="002D3EF0" w:rsidRPr="009A1315">
        <w:t>drive</w:t>
      </w:r>
      <w:r w:rsidRPr="009A1315">
        <w:t xml:space="preserve">r is to come to a complete stop with the front door as near as possible to the waiting </w:t>
      </w:r>
      <w:r w:rsidR="002D3EF0" w:rsidRPr="009A1315">
        <w:t>client/patron</w:t>
      </w:r>
      <w:r w:rsidRPr="009A1315">
        <w:t xml:space="preserve">.  </w:t>
      </w:r>
      <w:r w:rsidR="00D87C84" w:rsidRPr="009A1315">
        <w:t xml:space="preserve">Drivers are always to seek the most level area to pull over out of the way of </w:t>
      </w:r>
      <w:r w:rsidR="009A1315" w:rsidRPr="009A1315">
        <w:t xml:space="preserve">moving traffic. </w:t>
      </w:r>
      <w:r w:rsidRPr="009A1315">
        <w:t xml:space="preserve">Doors are not to be opened until the vehicle has come to a complete stop. </w:t>
      </w:r>
      <w:r w:rsidR="002D3EF0" w:rsidRPr="009A1315">
        <w:t>Drive</w:t>
      </w:r>
      <w:r w:rsidRPr="009A1315">
        <w:t xml:space="preserve">rs are also to pull as close to the curb as possible so as not to impede the flow of traffic and allow easy access to </w:t>
      </w:r>
      <w:r w:rsidR="002D3EF0" w:rsidRPr="009A1315">
        <w:t>clients/</w:t>
      </w:r>
      <w:r w:rsidRPr="009A1315">
        <w:t xml:space="preserve">patrons.  Vehicle flashers are to be on for the entire boarding or disembarking process.  If necessary, embarking </w:t>
      </w:r>
      <w:r w:rsidR="002D3EF0" w:rsidRPr="009A1315">
        <w:t>clients/</w:t>
      </w:r>
      <w:r w:rsidRPr="009A1315">
        <w:t xml:space="preserve">patrons are to be asked to wait to board until disembarking </w:t>
      </w:r>
      <w:r w:rsidR="002D3EF0" w:rsidRPr="009A1315">
        <w:t>clients/</w:t>
      </w:r>
      <w:r w:rsidRPr="009A1315">
        <w:t>patrons have had a chance to exit the bus.</w:t>
      </w:r>
    </w:p>
    <w:p w:rsidR="009A1315" w:rsidRDefault="009A1315" w:rsidP="009A1315">
      <w:pPr>
        <w:spacing w:line="360" w:lineRule="auto"/>
      </w:pPr>
    </w:p>
    <w:p w:rsidR="009A1315" w:rsidRDefault="009A1315" w:rsidP="009A1315">
      <w:pPr>
        <w:spacing w:line="360" w:lineRule="auto"/>
      </w:pPr>
    </w:p>
    <w:p w:rsidR="009A1315" w:rsidRDefault="009A1315" w:rsidP="009A1315">
      <w:pPr>
        <w:spacing w:line="360" w:lineRule="auto"/>
        <w:ind w:left="1440"/>
      </w:pPr>
    </w:p>
    <w:p w:rsidR="00CB3FBA" w:rsidRPr="009A1315" w:rsidRDefault="009A1315" w:rsidP="009A1315">
      <w:pPr>
        <w:spacing w:line="360" w:lineRule="auto"/>
        <w:ind w:left="1440"/>
      </w:pPr>
      <w:r>
        <w:t xml:space="preserve"> </w:t>
      </w:r>
    </w:p>
    <w:p w:rsidR="00CB3FBA" w:rsidRPr="009A1315" w:rsidRDefault="002D3EF0" w:rsidP="00CB3FBA">
      <w:pPr>
        <w:numPr>
          <w:ilvl w:val="0"/>
          <w:numId w:val="2"/>
        </w:numPr>
        <w:spacing w:line="360" w:lineRule="auto"/>
      </w:pPr>
      <w:r w:rsidRPr="009A1315">
        <w:lastRenderedPageBreak/>
        <w:t>Drive</w:t>
      </w:r>
      <w:r w:rsidR="00CB3FBA" w:rsidRPr="009A1315">
        <w:t xml:space="preserve">rs are never to move their vehicle while </w:t>
      </w:r>
      <w:r w:rsidR="00D87C84" w:rsidRPr="009A1315">
        <w:t>clients/</w:t>
      </w:r>
      <w:r w:rsidR="00CB3FBA" w:rsidRPr="009A1315">
        <w:t xml:space="preserve">patrons are in the process of boarding or disembarking.  </w:t>
      </w:r>
      <w:r w:rsidR="00D87C84" w:rsidRPr="009A1315">
        <w:t>Drive</w:t>
      </w:r>
      <w:r w:rsidR="00CB3FBA" w:rsidRPr="009A1315">
        <w:t xml:space="preserve">rs should not move their vehicles until all patrons are seated (space permitting). </w:t>
      </w:r>
      <w:r w:rsidR="00D87C84" w:rsidRPr="009A1315">
        <w:t>Drive</w:t>
      </w:r>
      <w:r w:rsidR="00CB3FBA" w:rsidRPr="009A1315">
        <w:t xml:space="preserve">rs will fill out an Incident Report any time a </w:t>
      </w:r>
      <w:r w:rsidR="00D87C84" w:rsidRPr="009A1315">
        <w:t>client/</w:t>
      </w:r>
      <w:r w:rsidR="00CB3FBA" w:rsidRPr="009A1315">
        <w:t>patron falls in the process of boarding or disembarking</w:t>
      </w:r>
      <w:r w:rsidR="00D87C84" w:rsidRPr="009A1315">
        <w:t xml:space="preserve"> or</w:t>
      </w:r>
      <w:r w:rsidR="00CB3FBA" w:rsidRPr="009A1315">
        <w:t xml:space="preserve">, even after claiming there are no injuries.  </w:t>
      </w:r>
      <w:r w:rsidR="00D87C84" w:rsidRPr="009A1315">
        <w:t>Drive</w:t>
      </w:r>
      <w:r w:rsidR="00CB3FBA" w:rsidRPr="009A1315">
        <w:t xml:space="preserve">rs must fill out </w:t>
      </w:r>
      <w:proofErr w:type="gramStart"/>
      <w:r w:rsidR="00CB3FBA" w:rsidRPr="009A1315">
        <w:t>a</w:t>
      </w:r>
      <w:proofErr w:type="gramEnd"/>
      <w:r w:rsidR="00CB3FBA" w:rsidRPr="009A1315">
        <w:t xml:space="preserve"> accident report if the </w:t>
      </w:r>
      <w:r w:rsidR="00D87C84" w:rsidRPr="009A1315">
        <w:t>client/</w:t>
      </w:r>
      <w:r w:rsidR="00CB3FBA" w:rsidRPr="009A1315">
        <w:t>patron claims to be or is injured during the boarding or disembarking</w:t>
      </w:r>
      <w:r w:rsidR="00D87C84" w:rsidRPr="009A1315">
        <w:t xml:space="preserve"> process</w:t>
      </w:r>
      <w:r w:rsidR="00CB3FBA" w:rsidRPr="009A1315">
        <w:t>.</w:t>
      </w:r>
    </w:p>
    <w:p w:rsidR="00CB3FBA" w:rsidRPr="009A1315" w:rsidRDefault="00CB3FBA" w:rsidP="00CB3FBA">
      <w:pPr>
        <w:numPr>
          <w:ilvl w:val="0"/>
          <w:numId w:val="2"/>
        </w:numPr>
        <w:spacing w:line="360" w:lineRule="auto"/>
      </w:pPr>
      <w:r w:rsidRPr="009A1315">
        <w:t xml:space="preserve">Unless instructed otherwise, operators will not allow patrons to board their vehicles in excess of the “safe load” or past the white line.  When it becomes necessary to pass up patrons because the vehicle is loaded to capacity (in excess of “safe load”), the </w:t>
      </w:r>
      <w:r w:rsidR="00D87C84" w:rsidRPr="009A1315">
        <w:t>drive</w:t>
      </w:r>
      <w:r w:rsidRPr="009A1315">
        <w:t xml:space="preserve">r must contact the </w:t>
      </w:r>
      <w:r w:rsidR="00D87C84" w:rsidRPr="009A1315">
        <w:t xml:space="preserve">Agency </w:t>
      </w:r>
      <w:r w:rsidRPr="009A1315">
        <w:t>Operations Center to report such and identify the stop location</w:t>
      </w:r>
      <w:r w:rsidR="00D87C84" w:rsidRPr="009A1315">
        <w:t xml:space="preserve"> where clients/patrons were left behind</w:t>
      </w:r>
      <w:r w:rsidRPr="009A1315">
        <w:t>.</w:t>
      </w:r>
    </w:p>
    <w:p w:rsidR="00CB3FBA" w:rsidRPr="009A1315" w:rsidRDefault="00CB3FBA" w:rsidP="00CB3FBA">
      <w:pPr>
        <w:numPr>
          <w:ilvl w:val="0"/>
          <w:numId w:val="2"/>
        </w:numPr>
        <w:spacing w:line="360" w:lineRule="auto"/>
      </w:pPr>
      <w:r w:rsidRPr="009A1315">
        <w:t xml:space="preserve">If needed, </w:t>
      </w:r>
      <w:r w:rsidR="00D87C84" w:rsidRPr="009A1315">
        <w:t>drive</w:t>
      </w:r>
      <w:r w:rsidRPr="009A1315">
        <w:t xml:space="preserve">s are expected to assist ambulatory passengers boarding from the curb and assist in securing seatbelts if the </w:t>
      </w:r>
      <w:r w:rsidR="00D87C84" w:rsidRPr="009A1315">
        <w:t>client/</w:t>
      </w:r>
      <w:r w:rsidRPr="009A1315">
        <w:t xml:space="preserve">patron requests such or if the </w:t>
      </w:r>
      <w:r w:rsidR="00D87C84" w:rsidRPr="009A1315">
        <w:t>client’s/</w:t>
      </w:r>
      <w:r w:rsidRPr="009A1315">
        <w:t xml:space="preserve">patron’s condition is such that they are unable to sit erect in their seat.  </w:t>
      </w:r>
      <w:r w:rsidR="007D3535">
        <w:t xml:space="preserve">Drivers must operate the wheelchair lift and secure wheelchairs in the designated securement locations for passenger using wheelchairs.  </w:t>
      </w:r>
      <w:r w:rsidR="00D87C84" w:rsidRPr="009A1315">
        <w:t>Drive</w:t>
      </w:r>
      <w:r w:rsidRPr="009A1315">
        <w:t xml:space="preserve">rs are expected to assist wheelchair passengers to and from their wheelchair and the bus seats if </w:t>
      </w:r>
      <w:r w:rsidR="007D3535">
        <w:t>transferring</w:t>
      </w:r>
      <w:r w:rsidR="007D3535" w:rsidRPr="009A1315">
        <w:t xml:space="preserve"> </w:t>
      </w:r>
      <w:r w:rsidRPr="009A1315">
        <w:t xml:space="preserve">is requested or needed by the </w:t>
      </w:r>
      <w:r w:rsidR="00D87C84" w:rsidRPr="009A1315">
        <w:t>client/</w:t>
      </w:r>
      <w:r w:rsidRPr="009A1315">
        <w:t xml:space="preserve">patron.  </w:t>
      </w:r>
      <w:r w:rsidR="007D3535">
        <w:t xml:space="preserve">Standees requesting use of the wheelchair lift must be allowed to use the lift upon request.  </w:t>
      </w:r>
      <w:r w:rsidRPr="009A1315">
        <w:t xml:space="preserve">If needed, </w:t>
      </w:r>
      <w:r w:rsidR="00D87C84" w:rsidRPr="009A1315">
        <w:t>drive</w:t>
      </w:r>
      <w:r w:rsidRPr="009A1315">
        <w:t xml:space="preserve">rs are to place a small step (provided by the </w:t>
      </w:r>
      <w:r w:rsidR="00D87C84" w:rsidRPr="009A1315">
        <w:t xml:space="preserve">Agency </w:t>
      </w:r>
      <w:r w:rsidRPr="009A1315">
        <w:t xml:space="preserve">Operations Center) at the door well to assist in </w:t>
      </w:r>
      <w:r w:rsidR="00D87C84" w:rsidRPr="009A1315">
        <w:t>client/</w:t>
      </w:r>
      <w:r w:rsidRPr="009A1315">
        <w:t xml:space="preserve">patron </w:t>
      </w:r>
      <w:proofErr w:type="spellStart"/>
      <w:r w:rsidRPr="009A1315">
        <w:t>boardings</w:t>
      </w:r>
      <w:proofErr w:type="spellEnd"/>
      <w:r w:rsidRPr="009A1315">
        <w:t xml:space="preserve">.  Care is to be given in these circumstances to assist </w:t>
      </w:r>
      <w:r w:rsidR="00D87C84" w:rsidRPr="009A1315">
        <w:t>clients/</w:t>
      </w:r>
      <w:r w:rsidRPr="009A1315">
        <w:t>patrons so they do not stumble or fall.</w:t>
      </w:r>
    </w:p>
    <w:p w:rsidR="00CB3FBA" w:rsidRPr="009A1315" w:rsidRDefault="00CB3FBA" w:rsidP="00CB3FBA">
      <w:pPr>
        <w:numPr>
          <w:ilvl w:val="0"/>
          <w:numId w:val="2"/>
        </w:numPr>
        <w:spacing w:line="360" w:lineRule="auto"/>
      </w:pPr>
      <w:r w:rsidRPr="009A1315">
        <w:t xml:space="preserve">In general, </w:t>
      </w:r>
      <w:r w:rsidR="00D87C84" w:rsidRPr="009A1315">
        <w:rPr>
          <w:b/>
          <w:bCs/>
          <w:i/>
          <w:iCs/>
        </w:rPr>
        <w:t xml:space="preserve">Name of </w:t>
      </w:r>
      <w:proofErr w:type="gramStart"/>
      <w:r w:rsidR="00D87C84" w:rsidRPr="009A1315">
        <w:rPr>
          <w:b/>
          <w:bCs/>
          <w:i/>
          <w:iCs/>
        </w:rPr>
        <w:t>Agency,</w:t>
      </w:r>
      <w:proofErr w:type="gramEnd"/>
      <w:r w:rsidR="00D87C84" w:rsidRPr="009A1315">
        <w:rPr>
          <w:b/>
          <w:bCs/>
          <w:i/>
          <w:iCs/>
        </w:rPr>
        <w:t xml:space="preserve"> </w:t>
      </w:r>
      <w:r w:rsidRPr="009A1315">
        <w:t xml:space="preserve">operates on a curb-to-curb basis.  That is, </w:t>
      </w:r>
      <w:r w:rsidR="00D87C84" w:rsidRPr="009A1315">
        <w:t>drive</w:t>
      </w:r>
      <w:r w:rsidRPr="009A1315">
        <w:t xml:space="preserve">rs are to provide assistance to </w:t>
      </w:r>
      <w:r w:rsidR="00D87C84" w:rsidRPr="009A1315">
        <w:t>clients/</w:t>
      </w:r>
      <w:r w:rsidRPr="009A1315">
        <w:t>patrons as noted. above from the curb to board the bus and to the curb to disembark the bus. However, some routes (</w:t>
      </w:r>
      <w:r w:rsidR="00D87C84" w:rsidRPr="009A1315">
        <w:t xml:space="preserve">specify which ones) </w:t>
      </w:r>
      <w:r w:rsidRPr="009A1315">
        <w:t xml:space="preserve">and some </w:t>
      </w:r>
      <w:r w:rsidR="00D87C84" w:rsidRPr="009A1315">
        <w:t>clients/</w:t>
      </w:r>
      <w:r w:rsidRPr="009A1315">
        <w:t xml:space="preserve">patrons may request the </w:t>
      </w:r>
      <w:r w:rsidR="00D87C84" w:rsidRPr="009A1315">
        <w:t>drive</w:t>
      </w:r>
      <w:r w:rsidRPr="009A1315">
        <w:t xml:space="preserve">r to provide assistance to the </w:t>
      </w:r>
      <w:r w:rsidR="00D87C84" w:rsidRPr="009A1315">
        <w:t>client/</w:t>
      </w:r>
      <w:r w:rsidRPr="009A1315">
        <w:t xml:space="preserve">patron from the bus to the door of the pick-up or drop-off location.  In these cases, </w:t>
      </w:r>
      <w:r w:rsidR="00D87C84" w:rsidRPr="009A1315">
        <w:t>drive</w:t>
      </w:r>
      <w:r w:rsidRPr="009A1315">
        <w:t xml:space="preserve">rs are </w:t>
      </w:r>
      <w:r w:rsidRPr="009A1315">
        <w:lastRenderedPageBreak/>
        <w:t xml:space="preserve">expected to provide door-to-door assistance as needed and are not to leave a </w:t>
      </w:r>
      <w:r w:rsidR="00D87C84" w:rsidRPr="009A1315">
        <w:t>client/</w:t>
      </w:r>
      <w:r w:rsidRPr="009A1315">
        <w:t xml:space="preserve">patron stranded who is unable to get to the curb from their pick-up location or from the curb to their destination location. </w:t>
      </w:r>
      <w:r w:rsidR="00D87C84" w:rsidRPr="009A1315">
        <w:t>Drive</w:t>
      </w:r>
      <w:r w:rsidRPr="009A1315">
        <w:t xml:space="preserve">rs may not enter a home/business to render such assistance, but are expected to assist the </w:t>
      </w:r>
      <w:r w:rsidR="00D87C84" w:rsidRPr="009A1315">
        <w:t>client/</w:t>
      </w:r>
      <w:r w:rsidRPr="009A1315">
        <w:t xml:space="preserve">patron in and out of the entryway.  </w:t>
      </w:r>
      <w:r w:rsidR="00D87C84" w:rsidRPr="009A1315">
        <w:t>Drive</w:t>
      </w:r>
      <w:r w:rsidRPr="009A1315">
        <w:t xml:space="preserve">s are to report all such situations to their </w:t>
      </w:r>
      <w:r w:rsidR="00D87C84" w:rsidRPr="009A1315">
        <w:t xml:space="preserve">Agency </w:t>
      </w:r>
      <w:r w:rsidRPr="009A1315">
        <w:t>Supervisors prior to rendering such extra assistance.</w:t>
      </w:r>
    </w:p>
    <w:p w:rsidR="00B8754A" w:rsidRDefault="00B8754A"/>
    <w:p w:rsidR="009A1315" w:rsidRDefault="009A1315"/>
    <w:p w:rsidR="009A1315" w:rsidRDefault="009A1315"/>
    <w:p w:rsidR="009A1315" w:rsidRDefault="009A1315"/>
    <w:p w:rsidR="009A1315" w:rsidRDefault="009A1315">
      <w:r>
        <w:t>Signed By: ________________________   Title</w:t>
      </w:r>
      <w:proofErr w:type="gramStart"/>
      <w:r>
        <w:t>:_</w:t>
      </w:r>
      <w:proofErr w:type="gramEnd"/>
      <w:r>
        <w:t>____________________ Date:___________</w:t>
      </w:r>
    </w:p>
    <w:sectPr w:rsidR="009A1315" w:rsidSect="00B429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19" w:rsidRDefault="00E85319" w:rsidP="00F5163F">
      <w:r>
        <w:separator/>
      </w:r>
    </w:p>
  </w:endnote>
  <w:endnote w:type="continuationSeparator" w:id="0">
    <w:p w:rsidR="00E85319" w:rsidRDefault="00E85319" w:rsidP="00F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EB" w:rsidRPr="00B429EB" w:rsidRDefault="00B429EB" w:rsidP="00B429EB">
    <w:pPr>
      <w:tabs>
        <w:tab w:val="right" w:pos="9360"/>
      </w:tabs>
      <w:spacing w:line="360" w:lineRule="auto"/>
      <w:rPr>
        <w:color w:val="4F81BD" w:themeColor="accent1"/>
      </w:rPr>
    </w:pPr>
    <w:r w:rsidRPr="009A1315">
      <w:rPr>
        <w:color w:val="4F81BD" w:themeColor="accent1"/>
      </w:rPr>
      <w:t>MTA Form 8.</w:t>
    </w:r>
    <w:r>
      <w:rPr>
        <w:color w:val="4F81BD" w:themeColor="accent1"/>
      </w:rPr>
      <w:t>E</w:t>
    </w:r>
    <w:r w:rsidRPr="009A1315">
      <w:rPr>
        <w:color w:val="4F81BD" w:themeColor="accent1"/>
      </w:rPr>
      <w:t xml:space="preserve"> Client Pick-up/Drop-Off Procedures 9/30/16</w:t>
    </w:r>
    <w:r>
      <w:rPr>
        <w:color w:val="4F81BD" w:themeColor="accent1"/>
      </w:rPr>
      <w:tab/>
    </w:r>
    <w:r w:rsidRPr="00B429EB">
      <w:rPr>
        <w:color w:val="4F81BD" w:themeColor="accent1"/>
      </w:rPr>
      <w:fldChar w:fldCharType="begin"/>
    </w:r>
    <w:r w:rsidRPr="00B429EB">
      <w:rPr>
        <w:color w:val="4F81BD" w:themeColor="accent1"/>
      </w:rPr>
      <w:instrText xml:space="preserve"> PAGE   \* MERGEFORMAT </w:instrText>
    </w:r>
    <w:r w:rsidRPr="00B429EB">
      <w:rPr>
        <w:color w:val="4F81BD" w:themeColor="accent1"/>
      </w:rPr>
      <w:fldChar w:fldCharType="separate"/>
    </w:r>
    <w:r>
      <w:rPr>
        <w:noProof/>
        <w:color w:val="4F81BD" w:themeColor="accent1"/>
      </w:rPr>
      <w:t>1</w:t>
    </w:r>
    <w:r w:rsidRPr="00B429EB">
      <w:rPr>
        <w:noProof/>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19" w:rsidRDefault="00E85319" w:rsidP="00F5163F">
      <w:r>
        <w:separator/>
      </w:r>
    </w:p>
  </w:footnote>
  <w:footnote w:type="continuationSeparator" w:id="0">
    <w:p w:rsidR="00E85319" w:rsidRDefault="00E85319" w:rsidP="00F51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F" w:rsidRPr="00B429EB" w:rsidRDefault="00B429EB" w:rsidP="00B429EB">
    <w:pPr>
      <w:spacing w:line="360" w:lineRule="auto"/>
      <w:ind w:left="720"/>
      <w:jc w:val="right"/>
      <w:rPr>
        <w:rFonts w:ascii="Book Antiqua" w:hAnsi="Book Antiqua" w:cs="Arial"/>
        <w:b/>
        <w:color w:val="4F81BD" w:themeColor="accent1"/>
        <w:sz w:val="28"/>
        <w:szCs w:val="28"/>
      </w:rPr>
    </w:pPr>
    <w:r w:rsidRPr="009A1315">
      <w:rPr>
        <w:rFonts w:ascii="Book Antiqua" w:hAnsi="Book Antiqua" w:cs="Arial"/>
        <w:b/>
        <w:color w:val="4F81BD" w:themeColor="accent1"/>
        <w:sz w:val="28"/>
        <w:szCs w:val="28"/>
      </w:rPr>
      <w:t>ATTACHMENT 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043"/>
    <w:multiLevelType w:val="multilevel"/>
    <w:tmpl w:val="2FB20C5A"/>
    <w:lvl w:ilvl="0">
      <w:start w:val="2"/>
      <w:numFmt w:val="decimal"/>
      <w:lvlText w:val="%1."/>
      <w:lvlJc w:val="left"/>
      <w:pPr>
        <w:tabs>
          <w:tab w:val="num" w:pos="600"/>
        </w:tabs>
        <w:ind w:left="600" w:hanging="60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59CE74EE"/>
    <w:multiLevelType w:val="hybridMultilevel"/>
    <w:tmpl w:val="9C9C8AE4"/>
    <w:lvl w:ilvl="0" w:tplc="07F0E62E">
      <w:start w:val="1"/>
      <w:numFmt w:val="upperLetter"/>
      <w:lvlText w:val="%1."/>
      <w:lvlJc w:val="left"/>
      <w:pPr>
        <w:tabs>
          <w:tab w:val="num" w:pos="2160"/>
        </w:tabs>
        <w:ind w:left="2160" w:hanging="720"/>
      </w:pPr>
    </w:lvl>
    <w:lvl w:ilvl="1" w:tplc="EF007DA0">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BA"/>
    <w:rsid w:val="002D3EF0"/>
    <w:rsid w:val="00432E88"/>
    <w:rsid w:val="007D3535"/>
    <w:rsid w:val="009A1315"/>
    <w:rsid w:val="00B429EB"/>
    <w:rsid w:val="00B8754A"/>
    <w:rsid w:val="00CB3FBA"/>
    <w:rsid w:val="00D64CCF"/>
    <w:rsid w:val="00D87C84"/>
    <w:rsid w:val="00E85319"/>
    <w:rsid w:val="00F12EE2"/>
    <w:rsid w:val="00F5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3F"/>
    <w:pPr>
      <w:tabs>
        <w:tab w:val="center" w:pos="4680"/>
        <w:tab w:val="right" w:pos="9360"/>
      </w:tabs>
    </w:pPr>
  </w:style>
  <w:style w:type="character" w:customStyle="1" w:styleId="HeaderChar">
    <w:name w:val="Header Char"/>
    <w:basedOn w:val="DefaultParagraphFont"/>
    <w:link w:val="Header"/>
    <w:uiPriority w:val="99"/>
    <w:rsid w:val="00F516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63F"/>
    <w:pPr>
      <w:tabs>
        <w:tab w:val="center" w:pos="4680"/>
        <w:tab w:val="right" w:pos="9360"/>
      </w:tabs>
    </w:pPr>
  </w:style>
  <w:style w:type="character" w:customStyle="1" w:styleId="FooterChar">
    <w:name w:val="Footer Char"/>
    <w:basedOn w:val="DefaultParagraphFont"/>
    <w:link w:val="Footer"/>
    <w:uiPriority w:val="99"/>
    <w:rsid w:val="00F516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3F"/>
    <w:pPr>
      <w:tabs>
        <w:tab w:val="center" w:pos="4680"/>
        <w:tab w:val="right" w:pos="9360"/>
      </w:tabs>
    </w:pPr>
  </w:style>
  <w:style w:type="character" w:customStyle="1" w:styleId="HeaderChar">
    <w:name w:val="Header Char"/>
    <w:basedOn w:val="DefaultParagraphFont"/>
    <w:link w:val="Header"/>
    <w:uiPriority w:val="99"/>
    <w:rsid w:val="00F516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63F"/>
    <w:pPr>
      <w:tabs>
        <w:tab w:val="center" w:pos="4680"/>
        <w:tab w:val="right" w:pos="9360"/>
      </w:tabs>
    </w:pPr>
  </w:style>
  <w:style w:type="character" w:customStyle="1" w:styleId="FooterChar">
    <w:name w:val="Footer Char"/>
    <w:basedOn w:val="DefaultParagraphFont"/>
    <w:link w:val="Footer"/>
    <w:uiPriority w:val="99"/>
    <w:rsid w:val="00F516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wbennett</dc:creator>
  <cp:lastModifiedBy>Beth Hamby</cp:lastModifiedBy>
  <cp:revision>4</cp:revision>
  <dcterms:created xsi:type="dcterms:W3CDTF">2016-07-20T23:17:00Z</dcterms:created>
  <dcterms:modified xsi:type="dcterms:W3CDTF">2016-08-03T23:30:00Z</dcterms:modified>
</cp:coreProperties>
</file>